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D3" w:rsidRDefault="0058149D">
      <w:bookmarkStart w:id="0" w:name="_GoBack"/>
      <w:bookmarkEnd w:id="0"/>
    </w:p>
    <w:p w:rsidR="005940DF" w:rsidRPr="00D35852" w:rsidRDefault="005940DF" w:rsidP="005940DF">
      <w:pPr>
        <w:pStyle w:val="Normale1"/>
        <w:jc w:val="center"/>
        <w:rPr>
          <w:rFonts w:ascii="Arial" w:hAnsi="Arial" w:cs="Arial"/>
          <w:bCs/>
          <w:i/>
          <w:sz w:val="40"/>
          <w:szCs w:val="40"/>
        </w:rPr>
      </w:pPr>
      <w:r>
        <w:rPr>
          <w:rFonts w:ascii="Arial" w:hAnsi="Arial"/>
          <w:bCs/>
          <w:i/>
          <w:sz w:val="40"/>
          <w:szCs w:val="40"/>
        </w:rPr>
        <w:t>PRESS RELEASE</w:t>
      </w:r>
    </w:p>
    <w:p w:rsidR="005940DF" w:rsidRDefault="005940DF" w:rsidP="00261138">
      <w:pPr>
        <w:jc w:val="center"/>
      </w:pPr>
    </w:p>
    <w:p w:rsidR="005940DF" w:rsidRDefault="00956FBD" w:rsidP="005940DF">
      <w:pPr>
        <w:jc w:val="center"/>
        <w:rPr>
          <w:rFonts w:ascii="Arial" w:hAnsi="Arial" w:cs="Arial"/>
          <w:b/>
          <w:bCs/>
          <w:color w:val="000000"/>
          <w:sz w:val="32"/>
          <w:szCs w:val="32"/>
        </w:rPr>
      </w:pPr>
      <w:r>
        <w:rPr>
          <w:rFonts w:ascii="Arial" w:hAnsi="Arial"/>
          <w:b/>
          <w:bCs/>
          <w:color w:val="000000"/>
          <w:sz w:val="32"/>
          <w:szCs w:val="32"/>
        </w:rPr>
        <w:t>CIFA inaugurates the Testing European Centre</w:t>
      </w:r>
    </w:p>
    <w:p w:rsidR="00BC550B" w:rsidRDefault="00BC550B" w:rsidP="005940DF">
      <w:pPr>
        <w:jc w:val="both"/>
      </w:pPr>
    </w:p>
    <w:p w:rsidR="00BC550B" w:rsidRDefault="00BC550B" w:rsidP="005940DF">
      <w:pPr>
        <w:jc w:val="both"/>
      </w:pPr>
      <w:r>
        <w:t>In 2013, the year celebrating 85 years since the foundation of CIFA and five years since the acquisition by the Zoomlion Group,  CIFA inaugurated the TEC (Testing European Centre), a centre where experimental activities and tests are carried out on machine bod</w:t>
      </w:r>
      <w:r w:rsidR="000B71AF">
        <w:t>ywork</w:t>
      </w:r>
      <w:r>
        <w:t xml:space="preserve"> and components. </w:t>
      </w:r>
    </w:p>
    <w:p w:rsidR="00A27A98" w:rsidRDefault="00BC550B" w:rsidP="005940DF">
      <w:pPr>
        <w:jc w:val="both"/>
      </w:pPr>
      <w:r>
        <w:t xml:space="preserve">The centre </w:t>
      </w:r>
      <w:r w:rsidR="000B71AF">
        <w:t xml:space="preserve">covers </w:t>
      </w:r>
      <w:r>
        <w:t xml:space="preserve">an area in one of the factory buildings at the Senago site, as well as an external area. It includes a laboratory where micrographical analyses and tests are carried out on the mechanics of new materials, an authentic technological frontier that CIFA has been exploring for several years, since the launch of its Carbotech range. Moreover, fatigue resistance tests are performed on the concrete pump structures and pumping unit components </w:t>
      </w:r>
      <w:r w:rsidR="000B71AF">
        <w:t xml:space="preserve">at </w:t>
      </w:r>
      <w:r>
        <w:t>the equipped test benches. Another testing area is dedicated to the main hydraulic components and the cylinder structures, stabilizers and distribution arm parts. The test centre also houses two areas for the control and development of new machine prototypes, as well as an area dedicated to analysing the potential of composite materials and another for the experimentation of electronic components of machines and batching plants.</w:t>
      </w:r>
    </w:p>
    <w:p w:rsidR="000949E4" w:rsidRPr="00BA1877" w:rsidRDefault="00A27A98" w:rsidP="005940DF">
      <w:pPr>
        <w:jc w:val="both"/>
      </w:pPr>
      <w:r>
        <w:t>Outside</w:t>
      </w:r>
      <w:r w:rsidR="000B71AF">
        <w:t>,</w:t>
      </w:r>
      <w:r>
        <w:t xml:space="preserve"> there is a test bench for fatigue resistance tests performed on distribution arm structures, a test bench for testing mixer drums, piping and components, and another for the experimentation and development of mixers, components and electronic components of batching plants. </w:t>
      </w:r>
    </w:p>
    <w:p w:rsidR="001D05F6" w:rsidRDefault="001D05F6" w:rsidP="005940DF">
      <w:pPr>
        <w:jc w:val="both"/>
      </w:pPr>
      <w:r>
        <w:t>This centre, developed in collaboration with Milan Polytechnic</w:t>
      </w:r>
      <w:r w:rsidR="000B71AF">
        <w:t>,</w:t>
      </w:r>
      <w:r>
        <w:t xml:space="preserve"> is the jewel in the crown of CIFA's Research and Development, which also has a new external area for machine testing, </w:t>
      </w:r>
      <w:r w:rsidR="000B71AF">
        <w:t>aiming</w:t>
      </w:r>
      <w:r>
        <w:t xml:space="preserve"> to develop reliable machines that ensure the longest possible life cycle. Yet another tangible added value that CIFA customers can measure through quality products that are always top of the range.</w:t>
      </w:r>
    </w:p>
    <w:p w:rsidR="005940DF" w:rsidRDefault="00BC550B" w:rsidP="0027342B">
      <w:pPr>
        <w:jc w:val="both"/>
      </w:pPr>
      <w:r>
        <w:t xml:space="preserve"> </w:t>
      </w:r>
    </w:p>
    <w:p w:rsidR="00261138" w:rsidRDefault="00261138"/>
    <w:sectPr w:rsidR="00261138" w:rsidSect="00D641CB">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49D" w:rsidRDefault="0058149D" w:rsidP="00E01A77">
      <w:pPr>
        <w:spacing w:after="0" w:line="240" w:lineRule="auto"/>
      </w:pPr>
      <w:r>
        <w:separator/>
      </w:r>
    </w:p>
  </w:endnote>
  <w:endnote w:type="continuationSeparator" w:id="0">
    <w:p w:rsidR="0058149D" w:rsidRDefault="0058149D" w:rsidP="00E0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49D" w:rsidRDefault="0058149D" w:rsidP="00E01A77">
      <w:pPr>
        <w:spacing w:after="0" w:line="240" w:lineRule="auto"/>
      </w:pPr>
      <w:r>
        <w:separator/>
      </w:r>
    </w:p>
  </w:footnote>
  <w:footnote w:type="continuationSeparator" w:id="0">
    <w:p w:rsidR="0058149D" w:rsidRDefault="0058149D" w:rsidP="00E01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77" w:rsidRDefault="00E01A77" w:rsidP="00E01A77">
    <w:pPr>
      <w:pStyle w:val="Header"/>
    </w:pPr>
    <w:r>
      <w:t xml:space="preserve">            </w:t>
    </w:r>
    <w:r>
      <w:rPr>
        <w:noProof/>
      </w:rPr>
      <w:drawing>
        <wp:inline distT="0" distB="0" distL="0" distR="0">
          <wp:extent cx="662886" cy="577288"/>
          <wp:effectExtent l="19050" t="0" r="3864" b="0"/>
          <wp:docPr id="2" name="Immagine 1" descr="C:\Users\vito.minunni\AppData\Local\Microsoft\Windows\Temporary Internet Files\Content.Word\Nuova immagine (3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to.minunni\AppData\Local\Microsoft\Windows\Temporary Internet Files\Content.Word\Nuova immagine (39).bmp"/>
                  <pic:cNvPicPr>
                    <a:picLocks noChangeAspect="1" noChangeArrowheads="1"/>
                  </pic:cNvPicPr>
                </pic:nvPicPr>
                <pic:blipFill>
                  <a:blip r:embed="rId1"/>
                  <a:srcRect/>
                  <a:stretch>
                    <a:fillRect/>
                  </a:stretch>
                </pic:blipFill>
                <pic:spPr bwMode="auto">
                  <a:xfrm>
                    <a:off x="0" y="0"/>
                    <a:ext cx="663057" cy="577437"/>
                  </a:xfrm>
                  <a:prstGeom prst="rect">
                    <a:avLst/>
                  </a:prstGeom>
                  <a:noFill/>
                  <a:ln w="9525">
                    <a:noFill/>
                    <a:miter lim="800000"/>
                    <a:headEnd/>
                    <a:tailEnd/>
                  </a:ln>
                </pic:spPr>
              </pic:pic>
            </a:graphicData>
          </a:graphic>
        </wp:inline>
      </w:drawing>
    </w:r>
    <w:r>
      <w:t xml:space="preserve">                                                                      </w:t>
    </w:r>
    <w:r>
      <w:rPr>
        <w:noProof/>
      </w:rPr>
      <w:drawing>
        <wp:inline distT="0" distB="0" distL="0" distR="0">
          <wp:extent cx="2486025" cy="542925"/>
          <wp:effectExtent l="19050" t="0" r="9525" b="0"/>
          <wp:docPr id="3" name="Immagine 1" descr="Ci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fa Logo"/>
                  <pic:cNvPicPr>
                    <a:picLocks noChangeAspect="1" noChangeArrowheads="1"/>
                  </pic:cNvPicPr>
                </pic:nvPicPr>
                <pic:blipFill>
                  <a:blip r:embed="rId2"/>
                  <a:srcRect/>
                  <a:stretch>
                    <a:fillRect/>
                  </a:stretch>
                </pic:blipFill>
                <pic:spPr bwMode="auto">
                  <a:xfrm>
                    <a:off x="0" y="0"/>
                    <a:ext cx="2486025" cy="5429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77"/>
    <w:rsid w:val="00073A39"/>
    <w:rsid w:val="000949E4"/>
    <w:rsid w:val="000B0F31"/>
    <w:rsid w:val="000B71AF"/>
    <w:rsid w:val="001D05F6"/>
    <w:rsid w:val="00261138"/>
    <w:rsid w:val="0027342B"/>
    <w:rsid w:val="002D1064"/>
    <w:rsid w:val="00385085"/>
    <w:rsid w:val="00492CCF"/>
    <w:rsid w:val="004E6A4A"/>
    <w:rsid w:val="00514E6E"/>
    <w:rsid w:val="00520BA7"/>
    <w:rsid w:val="00530DB4"/>
    <w:rsid w:val="0058149D"/>
    <w:rsid w:val="005940DF"/>
    <w:rsid w:val="006B4D57"/>
    <w:rsid w:val="00702B70"/>
    <w:rsid w:val="00763753"/>
    <w:rsid w:val="007A10D4"/>
    <w:rsid w:val="007B2204"/>
    <w:rsid w:val="008475DB"/>
    <w:rsid w:val="00956FBD"/>
    <w:rsid w:val="009C70D5"/>
    <w:rsid w:val="00A268FB"/>
    <w:rsid w:val="00A27A98"/>
    <w:rsid w:val="00A466D2"/>
    <w:rsid w:val="00A85251"/>
    <w:rsid w:val="00A87672"/>
    <w:rsid w:val="00A90E8F"/>
    <w:rsid w:val="00AA61D2"/>
    <w:rsid w:val="00AC0F01"/>
    <w:rsid w:val="00BA1877"/>
    <w:rsid w:val="00BC550B"/>
    <w:rsid w:val="00C46C61"/>
    <w:rsid w:val="00CC19FA"/>
    <w:rsid w:val="00D513E2"/>
    <w:rsid w:val="00D641CB"/>
    <w:rsid w:val="00E01A77"/>
    <w:rsid w:val="00E92212"/>
    <w:rsid w:val="00E94B8D"/>
    <w:rsid w:val="00F90E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A77"/>
    <w:rPr>
      <w:rFonts w:ascii="Tahoma" w:hAnsi="Tahoma" w:cs="Tahoma"/>
      <w:sz w:val="16"/>
      <w:szCs w:val="16"/>
    </w:rPr>
  </w:style>
  <w:style w:type="paragraph" w:styleId="Header">
    <w:name w:val="header"/>
    <w:basedOn w:val="Normal"/>
    <w:link w:val="HeaderChar"/>
    <w:uiPriority w:val="99"/>
    <w:semiHidden/>
    <w:unhideWhenUsed/>
    <w:rsid w:val="00E01A77"/>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E01A77"/>
  </w:style>
  <w:style w:type="paragraph" w:styleId="Footer">
    <w:name w:val="footer"/>
    <w:basedOn w:val="Normal"/>
    <w:link w:val="FooterChar"/>
    <w:uiPriority w:val="99"/>
    <w:semiHidden/>
    <w:unhideWhenUsed/>
    <w:rsid w:val="00E01A77"/>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E01A77"/>
  </w:style>
  <w:style w:type="paragraph" w:customStyle="1" w:styleId="Normale1">
    <w:name w:val="Normale1"/>
    <w:qFormat/>
    <w:rsid w:val="005940DF"/>
    <w:pPr>
      <w:spacing w:after="0" w:line="240" w:lineRule="auto"/>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A77"/>
    <w:rPr>
      <w:rFonts w:ascii="Tahoma" w:hAnsi="Tahoma" w:cs="Tahoma"/>
      <w:sz w:val="16"/>
      <w:szCs w:val="16"/>
    </w:rPr>
  </w:style>
  <w:style w:type="paragraph" w:styleId="Header">
    <w:name w:val="header"/>
    <w:basedOn w:val="Normal"/>
    <w:link w:val="HeaderChar"/>
    <w:uiPriority w:val="99"/>
    <w:semiHidden/>
    <w:unhideWhenUsed/>
    <w:rsid w:val="00E01A77"/>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E01A77"/>
  </w:style>
  <w:style w:type="paragraph" w:styleId="Footer">
    <w:name w:val="footer"/>
    <w:basedOn w:val="Normal"/>
    <w:link w:val="FooterChar"/>
    <w:uiPriority w:val="99"/>
    <w:semiHidden/>
    <w:unhideWhenUsed/>
    <w:rsid w:val="00E01A77"/>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E01A77"/>
  </w:style>
  <w:style w:type="paragraph" w:customStyle="1" w:styleId="Normale1">
    <w:name w:val="Normale1"/>
    <w:qFormat/>
    <w:rsid w:val="005940DF"/>
    <w:pPr>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E4658-C6AF-4877-82FC-4153AD21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Cifa Spa</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vito.minunni</dc:creator>
  <cp:lastModifiedBy>Tunnelbuilder Ltd</cp:lastModifiedBy>
  <cp:revision>2</cp:revision>
  <dcterms:created xsi:type="dcterms:W3CDTF">2013-09-17T07:48:00Z</dcterms:created>
  <dcterms:modified xsi:type="dcterms:W3CDTF">2013-09-17T07:48:00Z</dcterms:modified>
</cp:coreProperties>
</file>